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6D17F9">
      <w:pPr>
        <w:pStyle w:val="3"/>
        <w:spacing w:before="240" w:after="120" w:line="360" w:lineRule="auto"/>
        <w:jc w:val="center"/>
        <w:rPr>
          <w:rFonts w:hint="eastAsia" w:ascii="仿宋" w:hAnsi="仿宋" w:eastAsia="仿宋" w:cs="仿宋"/>
          <w:lang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color w:val="000000"/>
          <w:lang w:eastAsia="zh-CN"/>
        </w:rPr>
        <w:t>2026年度华东师范大学应用场景先导专项申报通知</w:t>
      </w:r>
    </w:p>
    <w:p w14:paraId="1A3D9F13">
      <w:pPr>
        <w:spacing w:after="120" w:line="360" w:lineRule="auto"/>
        <w:jc w:val="both"/>
        <w:rPr>
          <w:rFonts w:hint="eastAsia" w:ascii="仿宋" w:hAnsi="仿宋" w:eastAsia="仿宋" w:cs="仿宋"/>
          <w:sz w:val="24"/>
          <w:szCs w:val="24"/>
          <w:lang w:eastAsia="zh-CN"/>
        </w:rPr>
      </w:pPr>
    </w:p>
    <w:p w14:paraId="490C59CB">
      <w:pPr>
        <w:spacing w:after="120" w:line="360" w:lineRule="auto"/>
        <w:jc w:val="both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各单位：</w:t>
      </w:r>
    </w:p>
    <w:p w14:paraId="79DD9BEE">
      <w:pPr>
        <w:spacing w:after="120" w:line="360" w:lineRule="auto"/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为深入落实《华东师范大学贯彻落实&lt;教育强国建设规划纲要&gt;三年行动方案（2025-2027年）》和《华东师范大学哲学社会科学卓越学术行动计划》，进一步推动哲学社会科学研究成果转化，破解哲学社会科学研究成果“落地难、转化难、对接难”的瓶颈问题，引导学者深入实际应用场景开展研究，更好地服务政府决策、赋能地方经济社会高质量发展，现启动2026年度华东师范大学应用场景先导专项申报工作，有关事项通知如下：</w:t>
      </w:r>
    </w:p>
    <w:p w14:paraId="45B3FBD6">
      <w:pPr>
        <w:spacing w:after="120" w:line="360" w:lineRule="auto"/>
        <w:ind w:firstLine="482" w:firstLineChars="200"/>
        <w:jc w:val="both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一、总体要求</w:t>
      </w:r>
    </w:p>
    <w:p w14:paraId="24D11CAE">
      <w:pPr>
        <w:spacing w:after="120" w:line="360" w:lineRule="auto"/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坚持以习近平新时代中国特色社会主义思想为指导，全面贯彻落实党的二十大和二十届历次全会精神，聚焦国家治理、社会发展、文化建设中的真问题，建立“从实践中来、到实践中去”的研究组织模式，打通从理论研究到应用落地的转化通道，鼓励学者深入各类实际应用场景开展调研，提炼可操作、能落地的政策性解决方案与咨询建议，让自主知识体系建设的成果真正服务于中国式现代化建设实践。</w:t>
      </w:r>
    </w:p>
    <w:p w14:paraId="0546142F">
      <w:pPr>
        <w:spacing w:after="120" w:line="360" w:lineRule="auto"/>
        <w:ind w:firstLine="482" w:firstLineChars="200"/>
        <w:jc w:val="both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二、建设目标与申报要求</w:t>
      </w:r>
    </w:p>
    <w:p w14:paraId="6C8101CC">
      <w:pPr>
        <w:spacing w:after="120" w:line="360" w:lineRule="auto"/>
        <w:ind w:firstLine="482" w:firstLineChars="200"/>
        <w:jc w:val="both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（一）建设目标</w:t>
      </w:r>
    </w:p>
    <w:p w14:paraId="2C2EEE30">
      <w:pPr>
        <w:pStyle w:val="14"/>
        <w:numPr>
          <w:ilvl w:val="0"/>
          <w:numId w:val="0"/>
        </w:numPr>
        <w:spacing w:after="120" w:line="360" w:lineRule="auto"/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1.以真实应用场景倒逼研究选题，引导教师建立“场景先行”的研究意识，形成一批可复制、可推广的应用型成果孵化案例，为学校后续完善相关支持机制提供经验。</w:t>
      </w:r>
    </w:p>
    <w:p w14:paraId="1F7483AD">
      <w:pPr>
        <w:pStyle w:val="14"/>
        <w:numPr>
          <w:ilvl w:val="0"/>
          <w:numId w:val="0"/>
        </w:numPr>
        <w:spacing w:after="120" w:line="360" w:lineRule="auto"/>
        <w:ind w:firstLine="482" w:firstLineChars="200"/>
        <w:jc w:val="both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2.项目建设周期为3年。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果形式包括但不限于：学术论文、研究报告、政策咨询专报、数据库、大模型等，鼓励产出可直接服务于政策制定或社会应用的应用型成果。结项验收重点考核成果与应用场景的匹配度及可用性，鼓励项目团队在孵化过程中持续迭代成果，允许根据实际情况调整技术路线，不以最初申报方案作为唯一考核依据。</w:t>
      </w:r>
    </w:p>
    <w:p w14:paraId="53EC4E53">
      <w:pPr>
        <w:spacing w:after="120" w:line="360" w:lineRule="auto"/>
        <w:ind w:firstLine="482" w:firstLineChars="200"/>
        <w:jc w:val="both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（二）申报要求</w:t>
      </w:r>
    </w:p>
    <w:p w14:paraId="2B85B51F">
      <w:pPr>
        <w:pStyle w:val="14"/>
        <w:numPr>
          <w:ilvl w:val="0"/>
          <w:numId w:val="0"/>
        </w:numPr>
        <w:spacing w:after="120" w:line="360" w:lineRule="auto"/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1.申请人应具备良好的科研能力、学风端正、治学严谨、学术道德良好，有出色的前期研究成果。</w:t>
      </w:r>
    </w:p>
    <w:p w14:paraId="4382407A">
      <w:pPr>
        <w:pStyle w:val="14"/>
        <w:numPr>
          <w:ilvl w:val="0"/>
          <w:numId w:val="0"/>
        </w:numPr>
        <w:spacing w:after="120" w:line="360" w:lineRule="auto"/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2.鼓励具有重大现实意义、政策转化潜力的选题申报，选题须聚焦真实应用场景，突出问题导向和实践导向。</w:t>
      </w:r>
    </w:p>
    <w:p w14:paraId="76F05678">
      <w:pPr>
        <w:pStyle w:val="14"/>
        <w:numPr>
          <w:ilvl w:val="0"/>
          <w:numId w:val="0"/>
        </w:numPr>
        <w:spacing w:after="120" w:line="360" w:lineRule="auto"/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3.鼓励开展校内外跨学科、校企、校地及与政府部门的合作研究，如已有合作单位意向的须提供合作方案等材料。</w:t>
      </w:r>
    </w:p>
    <w:p w14:paraId="7D3224BD">
      <w:pPr>
        <w:pStyle w:val="14"/>
        <w:numPr>
          <w:ilvl w:val="0"/>
          <w:numId w:val="0"/>
        </w:numPr>
        <w:spacing w:after="120" w:line="360" w:lineRule="auto"/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4.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申请人须在申请书中明确拟解决的具体应用场景与真实需求、拟产出的成果形态及其应用性说明。</w:t>
      </w:r>
    </w:p>
    <w:p w14:paraId="07B85D47">
      <w:pPr>
        <w:pStyle w:val="14"/>
        <w:numPr>
          <w:ilvl w:val="0"/>
          <w:numId w:val="0"/>
        </w:numPr>
        <w:spacing w:after="120" w:line="360" w:lineRule="auto"/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5.项目负责人在项目执行期内应配合文科院做好项目管理工作，积极提交阶段性成果，接受中期检查、结项鉴定等工作。</w:t>
      </w:r>
    </w:p>
    <w:p w14:paraId="46DF0E96">
      <w:pPr>
        <w:pStyle w:val="14"/>
        <w:numPr>
          <w:ilvl w:val="0"/>
          <w:numId w:val="0"/>
        </w:numPr>
        <w:spacing w:after="120" w:line="360" w:lineRule="auto"/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6.项目资助总额将根据专家评审等情况综合决定，经费按立项协议及考核情况分批次拨付。</w:t>
      </w:r>
    </w:p>
    <w:p w14:paraId="763F6742">
      <w:pPr>
        <w:spacing w:after="120" w:line="360" w:lineRule="auto"/>
        <w:ind w:firstLine="482" w:firstLineChars="200"/>
        <w:jc w:val="both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三、注意事项</w:t>
      </w:r>
    </w:p>
    <w:p w14:paraId="796935DA">
      <w:pPr>
        <w:spacing w:after="120" w:line="360" w:lineRule="auto"/>
        <w:ind w:firstLine="482" w:firstLineChars="200"/>
        <w:jc w:val="both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（一）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项目面向全校相关学科教师。全职博士后或专职科研人员在聘期内能完成项目研究者也可以申报。</w:t>
      </w:r>
    </w:p>
    <w:p w14:paraId="5443D52B">
      <w:pPr>
        <w:spacing w:after="120" w:line="360" w:lineRule="auto"/>
        <w:ind w:firstLine="482" w:firstLineChars="200"/>
        <w:jc w:val="both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（二）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每人限报一项。不能以已立项的其他课题中相同或相近内容申报本项目。受本项目立项资助后，不能以相同或相近内容申报其他校内课题。</w:t>
      </w:r>
    </w:p>
    <w:p w14:paraId="4955BEE4">
      <w:pPr>
        <w:spacing w:after="120" w:line="360" w:lineRule="auto"/>
        <w:ind w:firstLine="482" w:firstLineChars="200"/>
        <w:jc w:val="both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（三）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为加强科研育人，所有申请资助项目鼓励在读研究生或本科生参与。</w:t>
      </w:r>
    </w:p>
    <w:p w14:paraId="79891CB9">
      <w:pPr>
        <w:spacing w:after="120" w:line="360" w:lineRule="auto"/>
        <w:ind w:firstLine="482" w:firstLineChars="200"/>
        <w:jc w:val="both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（四）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文科院将组织专家评审，择优立项；立项项目纳入项目库，根据经费情况、项目研究周期、完成程度等分批次下拨经费。</w:t>
      </w:r>
    </w:p>
    <w:p w14:paraId="1C1FD4A1">
      <w:pPr>
        <w:spacing w:after="120" w:line="360" w:lineRule="auto"/>
        <w:ind w:firstLine="482" w:firstLineChars="200"/>
        <w:jc w:val="both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（五）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项目批准后负责人须与学校签订项目合同。合同期内调离学校且尚未结项的将终止合同。若发生经费使用违规、学术不端行为等情况的将终止合同并有权追回所拨全部经费；5年内负责人不得申报文科院相关项目。</w:t>
      </w:r>
    </w:p>
    <w:p w14:paraId="0C2CDBDD">
      <w:pPr>
        <w:spacing w:after="120" w:line="360" w:lineRule="auto"/>
        <w:ind w:firstLine="482" w:firstLineChars="200"/>
        <w:jc w:val="both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四、申报程序</w:t>
      </w:r>
    </w:p>
    <w:p w14:paraId="2FFB69AE">
      <w:pPr>
        <w:spacing w:after="120" w:line="360" w:lineRule="auto"/>
        <w:ind w:firstLine="482" w:firstLineChars="200"/>
        <w:jc w:val="both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（一）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申请人应提交纸质版申请书（本人和成员签字）1份，以及电子版至本院系科研秘书处。经院系审核签章后，科研秘书于</w:t>
      </w:r>
      <w:r>
        <w:rPr>
          <w:rFonts w:hint="eastAsia" w:ascii="仿宋" w:hAnsi="仿宋" w:eastAsia="仿宋" w:cs="仿宋"/>
          <w:color w:val="FF0000"/>
          <w:sz w:val="24"/>
          <w:szCs w:val="24"/>
          <w:lang w:eastAsia="zh-CN"/>
        </w:rPr>
        <w:t>9月23日（周三）前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将纸质版申报材料以及院系申报一览表（见附件）报送至文科院，电子版打包发送至gaojiayi@admin.ecnu.edu.cn ，逾期不再受理。</w:t>
      </w:r>
    </w:p>
    <w:p w14:paraId="5B11FB1F">
      <w:pPr>
        <w:spacing w:after="120" w:line="360" w:lineRule="auto"/>
        <w:ind w:firstLine="482" w:firstLineChars="200"/>
        <w:jc w:val="both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（二）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文科院对申请材料进行审核，对存在弄虚作假等问题的申请材料，取消申报资格。</w:t>
      </w:r>
    </w:p>
    <w:p w14:paraId="5BDBB5F8">
      <w:pPr>
        <w:spacing w:after="120" w:line="360" w:lineRule="auto"/>
        <w:ind w:firstLine="482" w:firstLineChars="200"/>
        <w:jc w:val="both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（三）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文科院根据专家评审意见，对评审结果进行复核，提出拟资助项目名单并进行公示及异议处理，按程序报批后正式公布。</w:t>
      </w:r>
    </w:p>
    <w:p w14:paraId="16E0BF8A">
      <w:pPr>
        <w:spacing w:after="120" w:line="360" w:lineRule="auto"/>
        <w:ind w:firstLine="482" w:firstLineChars="200"/>
        <w:jc w:val="both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五、申报过程中如有其他问题，请及时与文科院联系</w:t>
      </w:r>
    </w:p>
    <w:p w14:paraId="4720DFCF">
      <w:pPr>
        <w:spacing w:after="120" w:line="360" w:lineRule="auto"/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联系人：高嘉依  雷浩</w:t>
      </w:r>
    </w:p>
    <w:p w14:paraId="5336D766">
      <w:pPr>
        <w:spacing w:after="120" w:line="360" w:lineRule="auto"/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联系电话：54836253 62232631</w:t>
      </w:r>
    </w:p>
    <w:p w14:paraId="79F23DAA">
      <w:pPr>
        <w:spacing w:after="120" w:line="360" w:lineRule="auto"/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邮箱：gaojiayi@admin.ecnu.edu.cn</w:t>
      </w:r>
    </w:p>
    <w:p w14:paraId="5D34AC40">
      <w:pPr>
        <w:spacing w:after="120" w:line="360" w:lineRule="auto"/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地址：普陀校区办公楼中楼1109室  闵行校区行政楼1209室</w:t>
      </w:r>
    </w:p>
    <w:p w14:paraId="48C0F914">
      <w:pPr>
        <w:spacing w:after="120" w:line="360" w:lineRule="auto"/>
        <w:ind w:firstLine="482" w:firstLineChars="200"/>
        <w:jc w:val="both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附件：</w:t>
      </w:r>
    </w:p>
    <w:p w14:paraId="2E204856">
      <w:pPr>
        <w:pStyle w:val="14"/>
        <w:numPr>
          <w:ilvl w:val="0"/>
          <w:numId w:val="0"/>
        </w:numPr>
        <w:spacing w:after="120" w:line="360" w:lineRule="auto"/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1.应用场景先导专项申请书</w:t>
      </w:r>
    </w:p>
    <w:p w14:paraId="2783DD71">
      <w:pPr>
        <w:pStyle w:val="14"/>
        <w:numPr>
          <w:ilvl w:val="0"/>
          <w:numId w:val="0"/>
        </w:numPr>
        <w:spacing w:after="120" w:line="360" w:lineRule="auto"/>
        <w:ind w:firstLine="480" w:firstLineChars="200"/>
        <w:jc w:val="both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2.应用场景先导专项申报一览表</w:t>
      </w:r>
    </w:p>
    <w:p w14:paraId="08D2F57F">
      <w:pPr>
        <w:pStyle w:val="14"/>
        <w:numPr>
          <w:ilvl w:val="0"/>
          <w:numId w:val="0"/>
        </w:numPr>
        <w:spacing w:after="120" w:line="360" w:lineRule="auto"/>
        <w:jc w:val="both"/>
        <w:rPr>
          <w:rFonts w:hint="eastAsia" w:ascii="仿宋" w:hAnsi="仿宋" w:eastAsia="仿宋" w:cs="仿宋"/>
          <w:sz w:val="24"/>
          <w:szCs w:val="24"/>
          <w:lang w:eastAsia="zh-CN"/>
        </w:rPr>
      </w:pPr>
    </w:p>
    <w:p w14:paraId="2020BA84">
      <w:pPr>
        <w:pStyle w:val="14"/>
        <w:numPr>
          <w:ilvl w:val="0"/>
          <w:numId w:val="0"/>
        </w:numPr>
        <w:spacing w:after="120" w:line="360" w:lineRule="auto"/>
        <w:jc w:val="both"/>
        <w:rPr>
          <w:rFonts w:hint="eastAsia" w:ascii="仿宋" w:hAnsi="仿宋" w:eastAsia="仿宋" w:cs="仿宋"/>
          <w:sz w:val="24"/>
          <w:szCs w:val="24"/>
          <w:lang w:eastAsia="zh-CN"/>
        </w:rPr>
      </w:pPr>
    </w:p>
    <w:p w14:paraId="22A02855">
      <w:pPr>
        <w:spacing w:after="120" w:line="360" w:lineRule="auto"/>
        <w:jc w:val="right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人文与社会科学研究院</w:t>
      </w:r>
    </w:p>
    <w:p w14:paraId="7537F834">
      <w:pPr>
        <w:spacing w:after="120" w:line="360" w:lineRule="auto"/>
        <w:jc w:val="right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2026年9月10日</w:t>
      </w:r>
    </w:p>
    <w:sectPr>
      <w:pgSz w:w="12240" w:h="15840"/>
      <w:pgMar w:top="1440" w:right="1803" w:bottom="1440" w:left="1803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70409020205020404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D34A9"/>
    <w:rsid w:val="00773FF8"/>
    <w:rsid w:val="00AA1D8D"/>
    <w:rsid w:val="00B47730"/>
    <w:rsid w:val="00CB0664"/>
    <w:rsid w:val="00CE6BC1"/>
    <w:rsid w:val="00D9235D"/>
    <w:rsid w:val="00FC693F"/>
    <w:rsid w:val="114F1320"/>
    <w:rsid w:val="12977BDD"/>
    <w:rsid w:val="189832D7"/>
    <w:rsid w:val="1E3E6E7F"/>
    <w:rsid w:val="271565FB"/>
    <w:rsid w:val="341449FD"/>
    <w:rsid w:val="35722FA0"/>
    <w:rsid w:val="5D17501F"/>
    <w:rsid w:val="615F10FE"/>
    <w:rsid w:val="65102E3B"/>
    <w:rsid w:val="6E272FA3"/>
    <w:rsid w:val="71586007"/>
    <w:rsid w:val="75CF2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34">
    <w:name w:val="Light Shading"/>
    <w:basedOn w:val="32"/>
    <w:qFormat/>
    <w:uiPriority w:val="60"/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页眉 字符"/>
    <w:basedOn w:val="132"/>
    <w:link w:val="25"/>
    <w:uiPriority w:val="99"/>
  </w:style>
  <w:style w:type="character" w:customStyle="1" w:styleId="136">
    <w:name w:val="页脚 字符"/>
    <w:basedOn w:val="132"/>
    <w:link w:val="24"/>
    <w:uiPriority w:val="99"/>
  </w:style>
  <w:style w:type="paragraph" w:styleId="137">
    <w:name w:val="No Spacing"/>
    <w:qFormat/>
    <w:uiPriority w:val="1"/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标题 1 字符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标题 2 字符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标题 3 字符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标题 字符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副标题 字符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正文文本 字符"/>
    <w:basedOn w:val="132"/>
    <w:link w:val="19"/>
    <w:qFormat/>
    <w:uiPriority w:val="99"/>
  </w:style>
  <w:style w:type="character" w:customStyle="1" w:styleId="145">
    <w:name w:val="正文文本 2 字符"/>
    <w:basedOn w:val="132"/>
    <w:link w:val="28"/>
    <w:qFormat/>
    <w:uiPriority w:val="99"/>
  </w:style>
  <w:style w:type="character" w:customStyle="1" w:styleId="146">
    <w:name w:val="正文文本 3 字符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宏文本 字符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引用 字符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标题 4 字符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标题 5 字符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标题 6 字符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标题 7 字符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标题 8 字符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标题 9 字符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明显引用 字符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不明显强调1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明显强调1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不明显参考1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明显参考1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书籍标题1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标题1"/>
    <w:basedOn w:val="3"/>
    <w:next w:val="1"/>
    <w:semiHidden/>
    <w:unhideWhenUsed/>
    <w:qFormat/>
    <w:uiPriority w:val="39"/>
    <w:pPr>
      <w:outlineLvl w:val="9"/>
    </w:pPr>
  </w:style>
  <w:style w:type="paragraph" w:customStyle="1" w:styleId="164">
    <w:name w:val="Revision"/>
    <w:hidden/>
    <w:unhideWhenUsed/>
    <w:uiPriority w:val="99"/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ontractReview xmlns="http://schemas.wps.cn/vas-ai-hub/contract-review">
  <reviewItems>
    <reviewItem>
      <errorID>801e5127-241c-4ab6-898e-41bc32ddd22b</errorID>
      <errorWord>&lt;</errorWord>
      <group>L1_Format</group>
      <groupName>格式问题</groupName>
      <ability>L2_HalfPunc_CN</ability>
      <abilityName>全半角问题</abilityName>
      <candidateList>
        <item>〈</item>
      </candidateList>
      <explain>文本全半角错误。</explain>
      <paraID>79DD9BEE</paraID>
      <start>16</start>
      <end>17</end>
      <status>unmodified</status>
      <modifiedWord/>
      <trackRevisions>false</trackRevisions>
    </reviewItem>
    <reviewItem>
      <errorID>23191326-8504-4332-b712-a20f360cbdac</errorID>
      <errorWord>&gt;</errorWord>
      <group>L1_Format</group>
      <groupName>格式问题</groupName>
      <ability>L2_HalfPunc_CN</ability>
      <abilityName>全半角问题</abilityName>
      <candidateList>
        <item>〉</item>
      </candidateList>
      <explain>文本全半角错误。</explain>
      <paraID>79DD9BEE</paraID>
      <start>27</start>
      <end>28</end>
      <status>unmodified</status>
      <modifiedWord/>
      <trackRevisions>false</trackRevisions>
    </reviewItem>
    <reviewItem>
      <errorID>c8f4dea2-ff0c-4f78-8ff1-b1e8ade03c2b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79DD9BEE</paraID>
      <start>39</start>
      <end>40</end>
      <status>unmodified</status>
      <modifiedWord/>
      <trackRevisions>false</trackRevisions>
    </reviewItem>
    <reviewItem>
      <errorID>e8f104f1-0499-4682-8aea-92d7b0997a3c</errorID>
      <errorWord>全面贯彻落实党的二十大和二十届历次全会精神</errorWord>
      <group>L1_Political</group>
      <groupName>政治性问题</groupName>
      <ability>L2_Keyword</ability>
      <abilityName>固定表述</abilityName>
      <candidateList>
        <item>全面贯彻落实党的二十大和二十届二中、三中全会精神</item>
      </candidateList>
      <explain>此处内容疑似含有固定表述相关错误，建议核查。</explain>
      <paraID>24D11CAE</paraID>
      <start>23</start>
      <end>44</end>
      <status>unmodified</status>
      <modifiedWord/>
      <trackRevisions>false</trackRevisions>
    </reviewItem>
    <reviewItem>
      <errorID>1132dd1e-947a-4035-a379-4ec7a832addf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2B85B51F</paraID>
      <start>32</start>
      <end>33</end>
      <status>unmodified</status>
      <modifiedWord/>
      <trackRevisions>false</trackRevisions>
    </reviewItem>
    <reviewItem>
      <errorID>2c32030c-2783-49b1-9071-f4a2beb3396b</errorID>
      <errorWord>联系</errorWord>
      <group>L1_Punc</group>
      <groupName>标点问题</groupName>
      <ability>L2_Punc_CN</ability>
      <abilityName>标点符号问题</abilityName>
      <candidateList>
        <item>联系。</item>
      </candidateList>
      <explain/>
      <paraID>16E0BF8A</paraID>
      <start>21</start>
      <end>23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customXml/itemProps2.xml><?xml version="1.0" encoding="utf-8"?>
<ds:datastoreItem xmlns:ds="http://schemas.openxmlformats.org/officeDocument/2006/customXml" ds:itemID="{a684083b-535c-448f-b784-71ceaf94f06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1641</Words>
  <Characters>1740</Characters>
  <Lines>12</Lines>
  <Paragraphs>3</Paragraphs>
  <TotalTime>6</TotalTime>
  <ScaleCrop>false</ScaleCrop>
  <LinksUpToDate>false</LinksUpToDate>
  <CharactersWithSpaces>1746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2026-09-10T01:17:00Z</dcterms:created>
  <dc:creator>python-docx</dc:creator>
  <dc:description>generated by python-docx</dc:description>
  <cp:lastModifiedBy>糯米姐姐</cp:lastModifiedBy>
  <dcterms:modified xsi:type="dcterms:W3CDTF">2026-09-10T01:53:17Z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eyJoZGlkIjoiMTdhZjFjNjgwZGEyZjI1N2Y2MTkxZTMyNjM5NzNiMjYiLCJ1c2VySWQiOiI1NTY0MjY3NDUifQ==</vt:lpwstr>
  </property>
  <property fmtid="{D5CDD505-2E9C-101B-9397-08002B2CF9AE}" pid="3" name="KSOProductBuildVer">
    <vt:lpwstr>2052-12.1.0.28505</vt:lpwstr>
  </property>
  <property fmtid="{D5CDD505-2E9C-101B-9397-08002B2CF9AE}" pid="4" name="ICV">
    <vt:lpwstr>CB2D7238532D44AD8F690E72BAB29A39_12</vt:lpwstr>
  </property>
</Properties>
</file>